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right"/>
        <w:rPr>
          <w:lang w:val="pl-PL"/>
        </w:rPr>
      </w:pPr>
      <w:r>
        <w:rPr/>
        <w:drawing>
          <wp:inline distT="0" distB="0" distL="0" distR="0">
            <wp:extent cx="5756910" cy="738505"/>
            <wp:effectExtent l="0" t="0" r="0" b="0"/>
            <wp:docPr id="1" name="Picture 26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6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 w:ascii="Times New Roman" w:hAnsi="Times New Roman"/>
          <w:b/>
          <w:color w:val="0C0C0C"/>
          <w:sz w:val="28"/>
          <w:lang w:val="pl-PL"/>
        </w:rPr>
        <w:t xml:space="preserve"> </w:t>
      </w:r>
    </w:p>
    <w:p>
      <w:pPr>
        <w:pStyle w:val="Normal"/>
        <w:spacing w:lineRule="auto" w:line="290" w:before="0" w:after="0"/>
        <w:ind w:left="442" w:right="374" w:firstLine="1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0C0C0C"/>
          <w:sz w:val="28"/>
          <w:lang w:val="pl-PL"/>
        </w:rPr>
        <w:t>Regulamin</w:t>
      </w:r>
      <w:r>
        <w:rPr>
          <w:rFonts w:eastAsia="Times New Roman" w:cs="Times New Roman" w:ascii="Times New Roman" w:hAnsi="Times New Roman"/>
          <w:b/>
          <w:sz w:val="28"/>
          <w:lang w:val="pl-PL"/>
        </w:rPr>
        <w:t xml:space="preserve"> </w:t>
      </w:r>
      <w:r>
        <w:rPr>
          <w:rFonts w:eastAsia="Times New Roman" w:cs="Times New Roman" w:ascii="Times New Roman" w:hAnsi="Times New Roman"/>
          <w:b/>
          <w:color w:val="1C1C1C"/>
          <w:sz w:val="28"/>
          <w:lang w:val="pl-PL"/>
        </w:rPr>
        <w:t xml:space="preserve">Konkursu </w:t>
      </w:r>
      <w:r>
        <w:rPr>
          <w:rFonts w:eastAsia="Times New Roman" w:cs="Times New Roman" w:ascii="Times New Roman" w:hAnsi="Times New Roman"/>
          <w:b/>
          <w:color w:val="0C0C0C"/>
          <w:sz w:val="28"/>
          <w:lang w:val="pl-PL"/>
        </w:rPr>
        <w:t>edukacyjno-promocyjnego</w:t>
      </w:r>
      <w:r>
        <w:rPr>
          <w:rFonts w:eastAsia="Times New Roman" w:cs="Times New Roman" w:ascii="Times New Roman" w:hAnsi="Times New Roman"/>
          <w:b/>
          <w:color w:val="1C1C1C"/>
          <w:sz w:val="28"/>
          <w:lang w:val="pl-PL"/>
        </w:rPr>
        <w:t xml:space="preserve">  </w:t>
      </w:r>
      <w:r>
        <w:rPr>
          <w:rFonts w:eastAsia="Times New Roman" w:cs="Times New Roman" w:ascii="Times New Roman" w:hAnsi="Times New Roman"/>
          <w:b/>
          <w:color w:val="0C0C0C"/>
          <w:sz w:val="28"/>
          <w:lang w:val="pl-PL"/>
        </w:rPr>
        <w:t>z zakresu efektów wymiany nieefektywnych źródeł ogrzewania, termomodernizacji oraz wykorzystania odnawialnych źródeł energii w budynkach jednorodzinnych z terenu Gminy Brodnica.</w:t>
      </w:r>
    </w:p>
    <w:p>
      <w:pPr>
        <w:pStyle w:val="Normal"/>
        <w:spacing w:before="0" w:after="78"/>
        <w:ind w:right="76" w:hanging="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136749"/>
          <w:sz w:val="27"/>
          <w:lang w:val="pl-PL"/>
        </w:rPr>
        <w:t>"Mój Ekologiczny Dom"</w:t>
      </w:r>
      <w:r>
        <w:rPr>
          <w:rFonts w:eastAsia="Times New Roman" w:cs="Times New Roman" w:ascii="Times New Roman" w:hAnsi="Times New Roman"/>
          <w:b/>
          <w:sz w:val="28"/>
          <w:lang w:val="pl-PL"/>
        </w:rPr>
        <w:t xml:space="preserve"> </w:t>
      </w:r>
    </w:p>
    <w:p>
      <w:pPr>
        <w:pStyle w:val="Normal"/>
        <w:spacing w:before="0" w:after="69"/>
        <w:rPr>
          <w:lang w:val="pl-PL"/>
        </w:rPr>
      </w:pPr>
      <w:r>
        <w:rPr>
          <w:rFonts w:eastAsia="Times New Roman" w:cs="Times New Roman" w:ascii="Times New Roman" w:hAnsi="Times New Roman"/>
          <w:sz w:val="23"/>
          <w:lang w:val="pl-PL"/>
        </w:rPr>
        <w:t xml:space="preserve"> </w:t>
      </w:r>
    </w:p>
    <w:p>
      <w:pPr>
        <w:pStyle w:val="Normal"/>
        <w:spacing w:before="0" w:after="99"/>
        <w:ind w:right="171" w:hanging="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1C1C1C"/>
          <w:sz w:val="27"/>
          <w:lang w:val="pl-PL"/>
        </w:rPr>
        <w:t xml:space="preserve">Rozdział I  </w:t>
      </w:r>
    </w:p>
    <w:p>
      <w:pPr>
        <w:pStyle w:val="Normal"/>
        <w:spacing w:before="0" w:after="81"/>
        <w:ind w:left="601" w:right="652" w:hanging="1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0C0C0C"/>
          <w:sz w:val="27"/>
          <w:lang w:val="pl-PL"/>
        </w:rPr>
        <w:t>POSTANOWIENIA OGÓLNE</w:t>
      </w:r>
      <w:r>
        <w:rPr>
          <w:rFonts w:eastAsia="Times New Roman" w:cs="Times New Roman" w:ascii="Times New Roman" w:hAnsi="Times New Roman"/>
          <w:b/>
          <w:sz w:val="27"/>
          <w:lang w:val="pl-PL"/>
        </w:rPr>
        <w:t xml:space="preserve"> </w:t>
      </w:r>
    </w:p>
    <w:p>
      <w:pPr>
        <w:pStyle w:val="Normal"/>
        <w:spacing w:before="0" w:after="0"/>
        <w:rPr>
          <w:lang w:val="pl-PL"/>
        </w:rPr>
      </w:pPr>
      <w:r>
        <w:rPr>
          <w:rFonts w:eastAsia="Times New Roman" w:cs="Times New Roman" w:ascii="Times New Roman" w:hAnsi="Times New Roman"/>
          <w:b/>
          <w:sz w:val="27"/>
          <w:lang w:val="pl-PL"/>
        </w:rPr>
        <w:t xml:space="preserve"> </w:t>
      </w:r>
    </w:p>
    <w:p>
      <w:pPr>
        <w:pStyle w:val="Normal"/>
        <w:numPr>
          <w:ilvl w:val="0"/>
          <w:numId w:val="1"/>
        </w:numPr>
        <w:spacing w:before="0" w:after="85"/>
        <w:ind w:left="653" w:right="48" w:hanging="365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 xml:space="preserve">Celem 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Konkursu pn. </w:t>
      </w: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>,,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Mój Ekologiczny Dom" (dalej: Konkurs) </w:t>
      </w: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jest: </w:t>
      </w:r>
    </w:p>
    <w:p>
      <w:pPr>
        <w:pStyle w:val="Normal"/>
        <w:numPr>
          <w:ilvl w:val="1"/>
          <w:numId w:val="1"/>
        </w:numPr>
        <w:spacing w:lineRule="auto" w:line="264" w:before="0" w:after="77"/>
        <w:ind w:left="935" w:right="48" w:hanging="290"/>
        <w:jc w:val="both"/>
        <w:rPr>
          <w:rFonts w:ascii="Times New Roman" w:hAnsi="Times New Roman" w:eastAsia="Times New Roman" w:cs="Times New Roman"/>
          <w:color w:val="2B2B2B"/>
          <w:sz w:val="24"/>
          <w:lang w:val="pl-PL"/>
        </w:rPr>
      </w:pP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szeroko pojęta </w:t>
      </w: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 xml:space="preserve">edukacja 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>ekologiczna, kształtowanie wrażliwości społecznej na problemy zanieczyszczeń powietrza (Jak walczyć ze smogiem?),</w:t>
      </w:r>
    </w:p>
    <w:p>
      <w:pPr>
        <w:pStyle w:val="Normal"/>
        <w:numPr>
          <w:ilvl w:val="1"/>
          <w:numId w:val="1"/>
        </w:numPr>
        <w:spacing w:lineRule="auto" w:line="264" w:before="0" w:after="77"/>
        <w:ind w:left="935" w:right="48" w:hanging="29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>zwrócenie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 uwagi na piękno otaczającej nas przyrody oraz konieczności dbania o nią,</w:t>
      </w:r>
      <w:r>
        <w:rPr>
          <w:rFonts w:eastAsia="Times New Roman" w:cs="Times New Roman" w:ascii="Times New Roman" w:hAnsi="Times New Roman"/>
          <w:sz w:val="24"/>
          <w:lang w:val="pl-PL"/>
        </w:rPr>
        <w:t xml:space="preserve"> </w:t>
      </w:r>
    </w:p>
    <w:p>
      <w:pPr>
        <w:pStyle w:val="Normal"/>
        <w:numPr>
          <w:ilvl w:val="1"/>
          <w:numId w:val="1"/>
        </w:numPr>
        <w:spacing w:lineRule="auto" w:line="264" w:before="0" w:after="91"/>
        <w:ind w:left="935" w:right="48" w:hanging="29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popularyzowanie </w:t>
      </w: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 xml:space="preserve">wiedzy 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na temat ochrony </w:t>
      </w: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>środowiska, niskoemisyjnych źródeł ogrzewania, odnawialnych źrodeł energii,</w:t>
      </w:r>
      <w:r>
        <w:rPr>
          <w:rFonts w:eastAsia="Times New Roman" w:cs="Times New Roman" w:ascii="Times New Roman" w:hAnsi="Times New Roman"/>
          <w:sz w:val="24"/>
          <w:lang w:val="pl-PL"/>
        </w:rPr>
        <w:t xml:space="preserve"> </w:t>
      </w:r>
    </w:p>
    <w:p>
      <w:pPr>
        <w:pStyle w:val="Normal"/>
        <w:numPr>
          <w:ilvl w:val="1"/>
          <w:numId w:val="1"/>
        </w:numPr>
        <w:spacing w:lineRule="auto" w:line="264" w:before="0" w:after="47"/>
        <w:ind w:left="935" w:right="48" w:hanging="290"/>
        <w:jc w:val="both"/>
        <w:rPr>
          <w:rFonts w:ascii="Times New Roman" w:hAnsi="Times New Roman" w:eastAsia="Times New Roman" w:cs="Times New Roman"/>
          <w:color w:val="1C1C1C"/>
          <w:sz w:val="24"/>
          <w:lang w:val="pl-PL"/>
        </w:rPr>
      </w:pPr>
      <w:r>
        <w:rPr>
          <w:rFonts w:eastAsia="Times New Roman" w:cs="Times New Roman" w:ascii="Times New Roman" w:hAnsi="Times New Roman"/>
          <w:sz w:val="24"/>
          <w:lang w:val="pl-PL"/>
        </w:rPr>
        <w:t>upowszechnienie definicji „niska emisja”, SMOG, OZE (odnawialne źródła energii), termomodernizacja domów,</w:t>
      </w:r>
    </w:p>
    <w:p>
      <w:pPr>
        <w:pStyle w:val="Normal"/>
        <w:numPr>
          <w:ilvl w:val="1"/>
          <w:numId w:val="1"/>
        </w:numPr>
        <w:spacing w:lineRule="auto" w:line="264" w:before="0" w:after="47"/>
        <w:ind w:left="935" w:right="48" w:hanging="290"/>
        <w:jc w:val="both"/>
        <w:rPr>
          <w:rFonts w:ascii="Times New Roman" w:hAnsi="Times New Roman" w:eastAsia="Times New Roman" w:cs="Times New Roman"/>
          <w:color w:val="1C1C1C"/>
          <w:sz w:val="24"/>
          <w:lang w:val="pl-PL"/>
        </w:rPr>
      </w:pP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>promocja Programu „Czyste Powietrze” oraz płynących z niego korzyści.</w:t>
      </w:r>
      <w:r>
        <w:rPr>
          <w:rFonts w:eastAsia="Times New Roman" w:cs="Times New Roman" w:ascii="Times New Roman" w:hAnsi="Times New Roman"/>
          <w:sz w:val="24"/>
          <w:lang w:val="pl-PL"/>
        </w:rPr>
        <w:t xml:space="preserve"> </w:t>
      </w:r>
    </w:p>
    <w:p>
      <w:pPr>
        <w:pStyle w:val="Normal"/>
        <w:numPr>
          <w:ilvl w:val="0"/>
          <w:numId w:val="1"/>
        </w:numPr>
        <w:spacing w:lineRule="auto" w:line="264" w:before="0" w:after="23"/>
        <w:ind w:left="653" w:right="48" w:hanging="365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Organizatorem  Konkursu  jest  Gmina Brodnica w ramach prowadzenia punktu konsultacyjno-informacyjnego Programu „Czyste </w:t>
      </w:r>
      <w:r>
        <w:rPr>
          <w:rFonts w:eastAsia="Times New Roman" w:cs="Times New Roman" w:ascii="Times New Roman" w:hAnsi="Times New Roman"/>
          <w:color w:val="1C1C1C"/>
          <w:sz w:val="24"/>
          <w:szCs w:val="24"/>
          <w:lang w:val="pl-PL"/>
        </w:rPr>
        <w:t>Powietrze”.</w:t>
      </w:r>
      <w:r>
        <w:rPr>
          <w:rFonts w:eastAsia="Times New Roman" w:cs="Times New Roman" w:ascii="Times New Roman" w:hAnsi="Times New Roman"/>
          <w:sz w:val="24"/>
          <w:szCs w:val="24"/>
          <w:lang w:val="pl-PL"/>
        </w:rPr>
        <w:t xml:space="preserve"> Dnia 2 października 2023</w:t>
      </w:r>
      <w:r>
        <w:rPr>
          <w:rFonts w:eastAsia="Times New Roman" w:cs="Times New Roman" w:ascii="Times New Roman" w:hAnsi="Times New Roman"/>
          <w:color w:val="1C1C1C"/>
          <w:sz w:val="24"/>
          <w:szCs w:val="24"/>
          <w:lang w:val="pl-PL"/>
        </w:rPr>
        <w:t xml:space="preserve"> r. Gmina Brodnica podpisała porozumienie z Wojewódzkim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 Funduszem Ochrony Środowiska i Gospodarki Wodnej w Toruniu na prowadzenie punktu konsultacyjno-informacyjnego w ramach programu „Czyste Powietrze”. Od tego dnia w Urzędzie Gminy Brodnica – Gminnym Ośrodku Pomocy Społecznej (pokój 108) znajduje się  ww. punkt konsultacyjno-informacyjny. </w:t>
      </w:r>
    </w:p>
    <w:p>
      <w:pPr>
        <w:pStyle w:val="Normal"/>
        <w:spacing w:lineRule="auto" w:line="264" w:before="0" w:after="47"/>
        <w:ind w:left="655" w:right="48" w:hanging="1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Adres Organizatora:  </w:t>
      </w:r>
    </w:p>
    <w:p>
      <w:pPr>
        <w:pStyle w:val="Normal"/>
        <w:spacing w:lineRule="auto" w:line="264" w:before="0" w:after="47"/>
        <w:ind w:left="655" w:right="756" w:hanging="10"/>
        <w:jc w:val="both"/>
        <w:rPr>
          <w:rFonts w:ascii="Times New Roman" w:hAnsi="Times New Roman" w:eastAsia="Times New Roman" w:cs="Times New Roman"/>
          <w:sz w:val="24"/>
          <w:lang w:val="pl-PL"/>
        </w:rPr>
      </w:pP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Urząd  Gminy Brodnica – Gminny Ośrodek Pomocy Społecznej </w:t>
      </w: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ul. 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>Mazurska 13</w:t>
      </w: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>, 87-300 Brodnica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>.</w:t>
      </w:r>
      <w:r>
        <w:rPr>
          <w:rFonts w:eastAsia="Times New Roman" w:cs="Times New Roman" w:ascii="Times New Roman" w:hAnsi="Times New Roman"/>
          <w:sz w:val="24"/>
          <w:lang w:val="pl-PL"/>
        </w:rPr>
        <w:t xml:space="preserve"> </w:t>
      </w:r>
    </w:p>
    <w:p>
      <w:pPr>
        <w:pStyle w:val="Normal"/>
        <w:spacing w:lineRule="auto" w:line="264" w:before="0" w:after="47"/>
        <w:ind w:left="655" w:right="756" w:hanging="1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Osoba do kontaktu </w:t>
      </w: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 xml:space="preserve">w sprawie 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Konkursu:  Renata Nowakowska </w:t>
      </w:r>
      <w:r>
        <w:rPr>
          <w:rFonts w:eastAsia="Times New Roman" w:cs="Times New Roman" w:ascii="Times New Roman" w:hAnsi="Times New Roman"/>
          <w:color w:val="4D4D4D"/>
          <w:sz w:val="24"/>
          <w:lang w:val="pl-PL"/>
        </w:rPr>
        <w:t xml:space="preserve"> 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>tel. 49 416 49</w:t>
      </w: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 xml:space="preserve">,  e-mail: </w:t>
      </w:r>
      <w:r>
        <w:rPr>
          <w:rFonts w:eastAsia="Times New Roman" w:cs="Times New Roman" w:ascii="Times New Roman" w:hAnsi="Times New Roman"/>
          <w:sz w:val="24"/>
          <w:u w:val="single"/>
          <w:lang w:val="pl-PL"/>
        </w:rPr>
        <w:t>r.nowakowska@gopsbrodnica.pl</w:t>
      </w:r>
      <w:r>
        <w:rPr>
          <w:rFonts w:eastAsia="Times New Roman" w:cs="Times New Roman" w:ascii="Times New Roman" w:hAnsi="Times New Roman"/>
          <w:sz w:val="24"/>
          <w:u w:val="single" w:color="0563C1"/>
          <w:lang w:val="pl-PL"/>
        </w:rPr>
        <w:t>.</w:t>
      </w:r>
      <w:r>
        <w:rPr>
          <w:rFonts w:eastAsia="Times New Roman" w:cs="Times New Roman" w:ascii="Times New Roman" w:hAnsi="Times New Roman"/>
          <w:sz w:val="24"/>
          <w:lang w:val="pl-PL"/>
        </w:rPr>
        <w:t xml:space="preserve"> </w:t>
      </w:r>
    </w:p>
    <w:p>
      <w:pPr>
        <w:pStyle w:val="Normal"/>
        <w:numPr>
          <w:ilvl w:val="0"/>
          <w:numId w:val="1"/>
        </w:numPr>
        <w:spacing w:lineRule="auto" w:line="264" w:before="0" w:after="33"/>
        <w:ind w:left="653" w:right="48" w:hanging="365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 xml:space="preserve">Nagrody 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 xml:space="preserve">dla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zwycięzców oraz materiały informacyjno-edukacyjne dla pozostałych uczestników i potencjalnych Beneficjentów Programu </w:t>
      </w: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„Czyste Powietrze”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  </w:t>
      </w:r>
      <w:r>
        <w:rPr>
          <w:rFonts w:eastAsia="Times New Roman" w:cs="Times New Roman" w:ascii="Times New Roman" w:hAnsi="Times New Roman"/>
          <w:color w:val="2B2B2B"/>
          <w:sz w:val="24"/>
          <w:lang w:val="pl-PL"/>
        </w:rPr>
        <w:t xml:space="preserve">w formie </w:t>
      </w: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>r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>zeczow</w:t>
      </w:r>
      <w:r>
        <w:rPr>
          <w:rFonts w:eastAsia="Times New Roman" w:cs="Times New Roman" w:ascii="Times New Roman" w:hAnsi="Times New Roman"/>
          <w:color w:val="1C1C1C"/>
          <w:sz w:val="24"/>
          <w:lang w:val="pl-PL"/>
        </w:rPr>
        <w:t>ej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>,</w:t>
      </w: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 zostaną zakupione w ramach podpisanego porozumienia z WFOŚiGW w Toruniu oraz zgodnie z katalogiem kosztów kwalifikowanych możliwych do rozliczenia w ramach uruchomienia i prowadzenia punktu konsultacyjno-informacyjnego. Dzięki wykorzystaniu materiałów informacyjno – promocyjnych, program Czyste Powietrze zyskuje większą rozpoznawalność, buduje pozytywne skojarzenia, angażuje społeczność </w:t>
      </w:r>
    </w:p>
    <w:p>
      <w:pPr>
        <w:pStyle w:val="Normal"/>
        <w:spacing w:lineRule="auto" w:line="264" w:before="0" w:after="4"/>
        <w:ind w:left="663" w:right="48" w:hanging="1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>i przyczynia się do poprawy jakości powietrza. Materiały informacyjno – promocyjne stanowią skuteczne narzędzie komunikacji, które mobilizuje do działania i przekonuje odbiorców o potrzebie dbania o środowisko naturalne.</w:t>
      </w:r>
      <w:r>
        <w:rPr>
          <w:rFonts w:eastAsia="Times New Roman" w:cs="Times New Roman" w:ascii="Times New Roman" w:hAnsi="Times New Roman"/>
          <w:b/>
          <w:color w:val="0C0C0C"/>
          <w:sz w:val="27"/>
          <w:lang w:val="pl-PL"/>
        </w:rPr>
        <w:t xml:space="preserve"> </w:t>
      </w:r>
    </w:p>
    <w:p>
      <w:pPr>
        <w:pStyle w:val="Normal"/>
        <w:spacing w:before="0" w:after="73"/>
        <w:ind w:left="658" w:hanging="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0C0C0C"/>
          <w:sz w:val="27"/>
          <w:lang w:val="pl-PL"/>
        </w:rPr>
        <w:t xml:space="preserve"> </w:t>
      </w:r>
    </w:p>
    <w:p>
      <w:pPr>
        <w:pStyle w:val="Normal"/>
        <w:spacing w:before="0" w:after="0"/>
        <w:ind w:left="601" w:hanging="1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0C0C0C"/>
          <w:sz w:val="27"/>
          <w:lang w:val="pl-PL"/>
        </w:rPr>
        <w:t xml:space="preserve">Rozdział II </w:t>
      </w:r>
    </w:p>
    <w:p>
      <w:pPr>
        <w:pStyle w:val="Normal"/>
        <w:spacing w:before="0" w:after="0"/>
        <w:ind w:left="601" w:right="227" w:hanging="1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0C0C0C"/>
          <w:sz w:val="27"/>
          <w:lang w:val="pl-PL"/>
        </w:rPr>
        <w:t xml:space="preserve">UCZESTNICY </w:t>
      </w:r>
    </w:p>
    <w:p>
      <w:pPr>
        <w:pStyle w:val="Normal"/>
        <w:spacing w:before="0" w:after="57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3"/>
          <w:lang w:val="pl-PL"/>
        </w:rPr>
        <w:t xml:space="preserve">  </w:t>
      </w:r>
    </w:p>
    <w:p>
      <w:pPr>
        <w:pStyle w:val="Normal"/>
        <w:spacing w:lineRule="auto" w:line="264" w:before="0" w:after="47"/>
        <w:ind w:left="422" w:right="48" w:hanging="1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Konkurs skierowany jest do mieszkańców Gminy Brodnica - właścicieli domów jednorodzinnych (właścicieli lokali mieszkalnych w domach jednorodzinnych) którzy są potencjalnymi beneficjentami PP Czyste </w:t>
      </w:r>
      <w:r>
        <w:rPr>
          <w:rFonts w:eastAsia="Times New Roman" w:cs="Times New Roman" w:ascii="Times New Roman" w:hAnsi="Times New Roman"/>
          <w:color w:val="0C0C0C"/>
          <w:sz w:val="24"/>
          <w:szCs w:val="24"/>
          <w:lang w:val="pl-PL"/>
        </w:rPr>
        <w:t>Powietrze oraz ich rodzin,</w:t>
      </w:r>
      <w:r>
        <w:rPr>
          <w:rFonts w:cs="Times New Roman" w:ascii="Times New Roman" w:hAnsi="Times New Roman"/>
          <w:sz w:val="24"/>
          <w:szCs w:val="24"/>
          <w:lang w:val="pl-PL"/>
        </w:rPr>
        <w:t xml:space="preserve"> zgodnie</w:t>
      </w:r>
      <w:r>
        <w:rPr>
          <w:lang w:val="pl-PL"/>
        </w:rPr>
        <w:t xml:space="preserve"> </w:t>
      </w: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zasadami określonymi w niniejszym regulaminie. </w:t>
      </w:r>
    </w:p>
    <w:p>
      <w:pPr>
        <w:pStyle w:val="Normal"/>
        <w:spacing w:before="0" w:after="115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 </w:t>
      </w:r>
    </w:p>
    <w:p>
      <w:pPr>
        <w:pStyle w:val="Nagwek11"/>
        <w:rPr>
          <w:lang w:val="pl-PL"/>
        </w:rPr>
      </w:pPr>
      <w:r>
        <w:rPr>
          <w:lang w:val="pl-PL"/>
        </w:rPr>
        <w:t xml:space="preserve">Rozdział III </w:t>
      </w:r>
    </w:p>
    <w:p>
      <w:pPr>
        <w:pStyle w:val="Normal"/>
        <w:spacing w:before="0" w:after="85"/>
        <w:ind w:left="281" w:hanging="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131313"/>
          <w:sz w:val="27"/>
          <w:lang w:val="pl-PL"/>
        </w:rPr>
        <w:t>FORMA PRAC KONKURSOWYCH</w:t>
      </w:r>
      <w:r>
        <w:rPr>
          <w:rFonts w:eastAsia="Times New Roman" w:cs="Times New Roman" w:ascii="Times New Roman" w:hAnsi="Times New Roman"/>
          <w:b/>
          <w:sz w:val="27"/>
          <w:lang w:val="pl-PL"/>
        </w:rPr>
        <w:t xml:space="preserve"> </w:t>
      </w:r>
    </w:p>
    <w:p>
      <w:pPr>
        <w:pStyle w:val="Normal"/>
        <w:spacing w:before="0" w:after="0"/>
        <w:rPr>
          <w:lang w:val="pl-PL"/>
        </w:rPr>
      </w:pPr>
      <w:r>
        <w:rPr>
          <w:rFonts w:eastAsia="Times New Roman" w:cs="Times New Roman" w:ascii="Times New Roman" w:hAnsi="Times New Roman"/>
          <w:b/>
          <w:sz w:val="27"/>
          <w:lang w:val="pl-PL"/>
        </w:rPr>
        <w:t xml:space="preserve"> </w:t>
      </w:r>
    </w:p>
    <w:p>
      <w:pPr>
        <w:pStyle w:val="Normal"/>
        <w:numPr>
          <w:ilvl w:val="0"/>
          <w:numId w:val="2"/>
        </w:numPr>
        <w:spacing w:lineRule="auto" w:line="235" w:before="0" w:after="66"/>
        <w:ind w:left="654" w:right="48" w:hanging="367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Praca ma być wykonana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w 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dowolnej technice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plastycznej 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>na kartce</w:t>
      </w:r>
      <w:r>
        <w:rPr>
          <w:rFonts w:eastAsia="Times New Roman" w:cs="Times New Roman" w:ascii="Times New Roman" w:hAnsi="Times New Roman"/>
          <w:color w:val="444444"/>
          <w:sz w:val="24"/>
          <w:lang w:val="pl-PL"/>
        </w:rPr>
        <w:t xml:space="preserve"> w formacie A4 lub A3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 – w formie plakatu promującego tematykę konkursową.</w:t>
      </w:r>
    </w:p>
    <w:p>
      <w:pPr>
        <w:pStyle w:val="Normal"/>
        <w:numPr>
          <w:ilvl w:val="0"/>
          <w:numId w:val="2"/>
        </w:numPr>
        <w:spacing w:before="0" w:after="89"/>
        <w:ind w:left="654" w:right="48" w:hanging="367"/>
        <w:jc w:val="both"/>
        <w:rPr>
          <w:lang w:val="pl-PL"/>
        </w:rPr>
      </w:pPr>
      <w:r>
        <w:drawing>
          <wp:anchor behindDoc="0" distT="0" distB="0" distL="114300" distR="114300" simplePos="0" locked="0" layoutInCell="0" allowOverlap="1" relativeHeight="3">
            <wp:simplePos x="0" y="0"/>
            <wp:positionH relativeFrom="page">
              <wp:posOffset>7528560</wp:posOffset>
            </wp:positionH>
            <wp:positionV relativeFrom="page">
              <wp:posOffset>9776460</wp:posOffset>
            </wp:positionV>
            <wp:extent cx="27305" cy="671195"/>
            <wp:effectExtent l="0" t="0" r="0" b="0"/>
            <wp:wrapTopAndBottom/>
            <wp:docPr id="2" name="Picture 5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23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" cy="671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Prace wykonane 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na innych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formatach 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nie będą podlegały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ocenie. </w:t>
      </w:r>
    </w:p>
    <w:p>
      <w:pPr>
        <w:pStyle w:val="Normal"/>
        <w:numPr>
          <w:ilvl w:val="0"/>
          <w:numId w:val="2"/>
        </w:numPr>
        <w:spacing w:lineRule="auto" w:line="312" w:before="0" w:after="0"/>
        <w:ind w:left="654" w:right="48" w:hanging="367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131313"/>
          <w:sz w:val="24"/>
          <w:lang w:val="pl-PL"/>
        </w:rPr>
        <w:t xml:space="preserve">Praca konkursowa musi być tematycznie związana z ochroną środowiska, wymianą nieekologicznych źródeł ogrzewania, odnawialnymi źródłami energii, termomodernizacją domów jednorodzinnych  oraz promocją programu Czyste Powietrze w Gminie Brodnica. Należy uwzględnić </w:t>
      </w:r>
      <w:r>
        <w:rPr>
          <w:rFonts w:eastAsia="Times New Roman" w:cs="Times New Roman" w:ascii="Times New Roman" w:hAnsi="Times New Roman"/>
          <w:b/>
          <w:color w:val="282828"/>
          <w:sz w:val="24"/>
          <w:lang w:val="pl-PL"/>
        </w:rPr>
        <w:t xml:space="preserve">zmiany </w:t>
      </w:r>
      <w:r>
        <w:rPr>
          <w:rFonts w:eastAsia="Times New Roman" w:cs="Times New Roman" w:ascii="Times New Roman" w:hAnsi="Times New Roman"/>
          <w:b/>
          <w:color w:val="131313"/>
          <w:sz w:val="24"/>
          <w:lang w:val="pl-PL"/>
        </w:rPr>
        <w:t xml:space="preserve">jakie </w:t>
      </w:r>
      <w:r>
        <w:rPr>
          <w:rFonts w:eastAsia="Times New Roman" w:cs="Times New Roman" w:ascii="Times New Roman" w:hAnsi="Times New Roman"/>
          <w:b/>
          <w:color w:val="282828"/>
          <w:sz w:val="24"/>
          <w:lang w:val="pl-PL"/>
        </w:rPr>
        <w:t xml:space="preserve">zaszły </w:t>
      </w:r>
      <w:r>
        <w:rPr>
          <w:rFonts w:eastAsia="Times New Roman" w:cs="Times New Roman" w:ascii="Times New Roman" w:hAnsi="Times New Roman"/>
          <w:b/>
          <w:color w:val="131313"/>
          <w:sz w:val="24"/>
          <w:lang w:val="pl-PL"/>
        </w:rPr>
        <w:t>lub powinny zajść w naszych domach by chronić powietrze w naszej Gminie.</w:t>
      </w:r>
      <w:r>
        <w:rPr>
          <w:rFonts w:eastAsia="Times New Roman" w:cs="Times New Roman" w:ascii="Times New Roman" w:hAnsi="Times New Roman"/>
          <w:b/>
          <w:color w:val="282828"/>
          <w:sz w:val="24"/>
          <w:lang w:val="pl-PL"/>
        </w:rPr>
        <w:t xml:space="preserve"> </w:t>
      </w:r>
    </w:p>
    <w:p>
      <w:pPr>
        <w:pStyle w:val="Normal"/>
        <w:numPr>
          <w:ilvl w:val="0"/>
          <w:numId w:val="2"/>
        </w:numPr>
        <w:spacing w:before="0" w:after="45"/>
        <w:ind w:left="654" w:right="48" w:hanging="367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Prace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niezwiązane z tematem 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konkursu nie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>będą podlegały ocenie.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 </w:t>
      </w:r>
    </w:p>
    <w:p>
      <w:pPr>
        <w:pStyle w:val="Normal"/>
        <w:numPr>
          <w:ilvl w:val="0"/>
          <w:numId w:val="2"/>
        </w:numPr>
        <w:spacing w:before="0" w:after="46"/>
        <w:ind w:left="654" w:right="48" w:hanging="367"/>
        <w:jc w:val="both"/>
        <w:rPr>
          <w:rFonts w:ascii="Times New Roman" w:hAnsi="Times New Roman" w:eastAsia="Times New Roman" w:cs="Times New Roman"/>
          <w:sz w:val="24"/>
          <w:lang w:val="pl-PL"/>
        </w:rPr>
      </w:pP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>W przypadku  chęci pr</w:t>
      </w:r>
      <w:r>
        <w:rPr>
          <w:rFonts w:eastAsia="Times New Roman" w:cs="Times New Roman" w:ascii="Times New Roman" w:hAnsi="Times New Roman"/>
          <w:color w:val="444444"/>
          <w:sz w:val="24"/>
          <w:lang w:val="pl-PL"/>
        </w:rPr>
        <w:t>z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ystąpienia przez Uczestników 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do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>Konkursu, do dnia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 </w:t>
      </w:r>
      <w:r>
        <w:rPr>
          <w:rFonts w:eastAsia="Times New Roman" w:cs="Times New Roman" w:ascii="Times New Roman" w:hAnsi="Times New Roman"/>
          <w:b/>
          <w:bCs/>
          <w:color w:val="131313"/>
          <w:sz w:val="24"/>
          <w:lang w:val="pl-PL"/>
        </w:rPr>
        <w:t>20.09.2024r.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 należy dostarczyć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wypełnioną 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i podpisaną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>przez uczestnika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 kartę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>zgłoszeniową, która stanowi załącznik</w:t>
      </w:r>
      <w:r>
        <w:rPr>
          <w:rFonts w:eastAsia="Times New Roman" w:cs="Times New Roman" w:ascii="Times New Roman" w:hAnsi="Times New Roman"/>
          <w:color w:val="131313"/>
          <w:sz w:val="24"/>
          <w:lang w:val="pl-PL"/>
        </w:rPr>
        <w:t xml:space="preserve"> nr 1 do Regulaminu 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bezpośrednio do organizatora konkursu lub </w:t>
      </w:r>
      <w:r>
        <w:rPr>
          <w:rFonts w:eastAsia="Times New Roman" w:cs="Times New Roman" w:ascii="Times New Roman" w:hAnsi="Times New Roman"/>
          <w:color w:val="282828"/>
          <w:sz w:val="24"/>
          <w:highlight w:val="yellow"/>
          <w:lang w:val="pl-PL"/>
        </w:rPr>
        <w:t>za pośrednictwem dyrektora właściwej miejscowo szkoły.</w:t>
      </w:r>
    </w:p>
    <w:p>
      <w:pPr>
        <w:pStyle w:val="Normal"/>
        <w:numPr>
          <w:ilvl w:val="0"/>
          <w:numId w:val="2"/>
        </w:numPr>
        <w:spacing w:before="0" w:after="46"/>
        <w:ind w:left="654" w:right="48" w:hanging="367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sz w:val="24"/>
          <w:lang w:val="pl-PL"/>
        </w:rPr>
        <w:t xml:space="preserve">Osoby nadsyłające prace konkursowe wyrażają zgodę na przetwarzanie przez </w:t>
      </w:r>
    </w:p>
    <w:p>
      <w:pPr>
        <w:pStyle w:val="Normal"/>
        <w:spacing w:before="0" w:after="77"/>
        <w:ind w:right="62" w:hanging="0"/>
        <w:jc w:val="right"/>
        <w:rPr>
          <w:lang w:val="pl-PL"/>
        </w:rPr>
      </w:pPr>
      <w:r>
        <w:rPr>
          <w:rFonts w:eastAsia="Times New Roman" w:cs="Times New Roman" w:ascii="Times New Roman" w:hAnsi="Times New Roman"/>
          <w:sz w:val="24"/>
          <w:lang w:val="pl-PL"/>
        </w:rPr>
        <w:t xml:space="preserve">Organizatora    Konkursu swoich    danych    osobowych zgodnie z Załącznikiem nr 1 </w:t>
      </w:r>
    </w:p>
    <w:p>
      <w:pPr>
        <w:pStyle w:val="Normal"/>
        <w:spacing w:before="0" w:after="46"/>
        <w:ind w:left="670" w:right="46" w:hanging="1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sz w:val="24"/>
          <w:lang w:val="pl-PL"/>
        </w:rPr>
        <w:t xml:space="preserve">– </w:t>
      </w:r>
      <w:r>
        <w:rPr>
          <w:rFonts w:eastAsia="Times New Roman" w:cs="Times New Roman" w:ascii="Times New Roman" w:hAnsi="Times New Roman"/>
          <w:sz w:val="24"/>
          <w:lang w:val="pl-PL"/>
        </w:rPr>
        <w:t>Karty zgłoszenia do Konkursu.</w:t>
      </w:r>
      <w:r>
        <w:rPr>
          <w:rFonts w:eastAsia="Times New Roman" w:cs="Times New Roman" w:ascii="Times New Roman" w:hAnsi="Times New Roman"/>
          <w:color w:val="282828"/>
          <w:sz w:val="24"/>
          <w:lang w:val="pl-PL"/>
        </w:rPr>
        <w:t xml:space="preserve"> </w:t>
      </w:r>
    </w:p>
    <w:p>
      <w:pPr>
        <w:pStyle w:val="Normal"/>
        <w:spacing w:lineRule="auto" w:line="288" w:before="0" w:after="89"/>
        <w:ind w:right="9077" w:hanging="0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 </w:t>
      </w:r>
      <w:r>
        <w:rPr>
          <w:rFonts w:eastAsia="Times New Roman" w:cs="Times New Roman" w:ascii="Times New Roman" w:hAnsi="Times New Roman"/>
          <w:color w:val="0C0C0C"/>
          <w:sz w:val="23"/>
          <w:lang w:val="pl-PL"/>
        </w:rPr>
        <w:t xml:space="preserve"> </w:t>
      </w:r>
    </w:p>
    <w:p>
      <w:pPr>
        <w:pStyle w:val="Nagwek11"/>
        <w:rPr>
          <w:lang w:val="pl-PL"/>
        </w:rPr>
      </w:pPr>
      <w:r>
        <w:rPr>
          <w:lang w:val="pl-PL"/>
        </w:rPr>
        <w:t xml:space="preserve">Rozdział IV </w:t>
      </w:r>
    </w:p>
    <w:p>
      <w:pPr>
        <w:pStyle w:val="Normal"/>
        <w:spacing w:before="0" w:after="93"/>
        <w:ind w:left="156" w:hanging="1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 xml:space="preserve">WARUNKI UDZIALU </w:t>
      </w:r>
      <w:r>
        <w:rPr>
          <w:rFonts w:eastAsia="Times New Roman" w:cs="Times New Roman" w:ascii="Times New Roman" w:hAnsi="Times New Roman"/>
          <w:b/>
          <w:color w:val="0E0F0E"/>
          <w:sz w:val="27"/>
          <w:lang w:val="pl-PL"/>
        </w:rPr>
        <w:t xml:space="preserve">I </w:t>
      </w: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>PRZE</w:t>
      </w:r>
      <w:r>
        <w:rPr>
          <w:rFonts w:eastAsia="Times New Roman" w:cs="Times New Roman" w:ascii="Times New Roman" w:hAnsi="Times New Roman"/>
          <w:b/>
          <w:color w:val="0E0F0E"/>
          <w:sz w:val="27"/>
          <w:lang w:val="pl-PL"/>
        </w:rPr>
        <w:t>B</w:t>
      </w: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>IEG K</w:t>
      </w:r>
      <w:r>
        <w:rPr>
          <w:rFonts w:eastAsia="Times New Roman" w:cs="Times New Roman" w:ascii="Times New Roman" w:hAnsi="Times New Roman"/>
          <w:b/>
          <w:color w:val="0E0F0E"/>
          <w:sz w:val="27"/>
          <w:lang w:val="pl-PL"/>
        </w:rPr>
        <w:t>O</w:t>
      </w: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>NKURSU</w:t>
      </w:r>
      <w:r>
        <w:rPr>
          <w:rFonts w:eastAsia="Times New Roman" w:cs="Times New Roman" w:ascii="Times New Roman" w:hAnsi="Times New Roman"/>
          <w:b/>
          <w:sz w:val="27"/>
          <w:lang w:val="pl-PL"/>
        </w:rPr>
        <w:t xml:space="preserve"> </w:t>
      </w:r>
    </w:p>
    <w:p>
      <w:pPr>
        <w:pStyle w:val="Normal"/>
        <w:spacing w:before="0" w:after="12"/>
        <w:rPr>
          <w:lang w:val="pl-PL"/>
        </w:rPr>
      </w:pPr>
      <w:r>
        <w:rPr>
          <w:rFonts w:eastAsia="Times New Roman" w:cs="Times New Roman" w:ascii="Times New Roman" w:hAnsi="Times New Roman"/>
          <w:b/>
          <w:sz w:val="23"/>
          <w:lang w:val="pl-PL"/>
        </w:rPr>
        <w:t xml:space="preserve"> </w:t>
      </w:r>
    </w:p>
    <w:p>
      <w:pPr>
        <w:pStyle w:val="Normal"/>
        <w:spacing w:lineRule="auto" w:line="264" w:before="0" w:after="18"/>
        <w:ind w:left="278" w:right="55" w:hanging="1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l. Konkurs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ogłoszony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jest na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stronie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internetowej Urzędu Gminy Brodnica: </w:t>
      </w:r>
      <w:hyperlink r:id="rId4">
        <w:r>
          <w:rPr>
            <w:rStyle w:val="Czeinternetowe"/>
            <w:rFonts w:eastAsia="Times New Roman" w:cs="Times New Roman" w:ascii="Times New Roman" w:hAnsi="Times New Roman"/>
            <w:b/>
            <w:bCs/>
            <w:color w:val="000000"/>
            <w:sz w:val="24"/>
            <w:u w:val="none" w:color="0563C1"/>
            <w:lang w:val="pl-PL"/>
          </w:rPr>
          <w:t>www.brodnica.ug.gov.pl</w:t>
        </w:r>
      </w:hyperlink>
      <w:r>
        <w:rPr>
          <w:rFonts w:eastAsia="Times New Roman" w:cs="Times New Roman" w:ascii="Times New Roman" w:hAnsi="Times New Roman"/>
          <w:sz w:val="24"/>
          <w:u w:val="single" w:color="0563C1"/>
          <w:lang w:val="pl-PL"/>
        </w:rPr>
        <w:t xml:space="preserve"> </w:t>
      </w:r>
      <w:r>
        <w:rPr>
          <w:rFonts w:eastAsia="Times New Roman" w:cs="Times New Roman" w:ascii="Times New Roman" w:hAnsi="Times New Roman"/>
          <w:sz w:val="24"/>
          <w:lang w:val="pl-PL"/>
        </w:rPr>
        <w:t xml:space="preserve">oraz Gminnego Ośrodka pomocy Społecznej w Brodnicy: </w:t>
      </w:r>
      <w:hyperlink r:id="rId5">
        <w:r>
          <w:rPr>
            <w:rStyle w:val="Czeinternetowe"/>
            <w:rFonts w:eastAsia="Times New Roman" w:cs="Times New Roman" w:ascii="Times New Roman" w:hAnsi="Times New Roman"/>
            <w:b/>
            <w:bCs/>
            <w:color w:val="000000"/>
            <w:sz w:val="24"/>
            <w:lang w:val="pl-PL"/>
          </w:rPr>
          <w:t>www.gopsbrodnica.pl</w:t>
        </w:r>
      </w:hyperlink>
      <w:r>
        <w:rPr>
          <w:rFonts w:eastAsia="Times New Roman" w:cs="Times New Roman" w:ascii="Times New Roman" w:hAnsi="Times New Roman"/>
          <w:sz w:val="24"/>
          <w:lang w:val="pl-PL"/>
        </w:rPr>
        <w:t>, na tablicy  informacyjnej, w gminnym punkcie konsultacyjno-informacyjnym oraz w mediach społecznościowych.</w:t>
      </w:r>
    </w:p>
    <w:p>
      <w:pPr>
        <w:pStyle w:val="Normal"/>
        <w:spacing w:lineRule="auto" w:line="264" w:before="0" w:after="18"/>
        <w:ind w:left="278" w:right="55" w:hanging="1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sz w:val="24"/>
          <w:lang w:val="pl-PL"/>
        </w:rPr>
        <w:t>2. Zgłoszenie do konkursu dostarczyć należy do dnia 20.09.2024r.</w:t>
      </w:r>
    </w:p>
    <w:p>
      <w:pPr>
        <w:pStyle w:val="Normal"/>
        <w:spacing w:lineRule="auto" w:line="264" w:before="0" w:after="18"/>
        <w:ind w:left="278" w:right="55" w:hanging="10"/>
        <w:jc w:val="both"/>
        <w:rPr>
          <w:lang w:val="pl-PL"/>
        </w:rPr>
      </w:pPr>
      <w:r>
        <w:rPr>
          <w:lang w:val="pl-PL"/>
        </w:rPr>
        <w:t xml:space="preserve">3.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Prace konkursowe należy nadsyłać/dostarczyć do </w:t>
      </w:r>
      <w:r>
        <w:rPr>
          <w:rFonts w:eastAsia="Times New Roman" w:cs="Times New Roman" w:ascii="Times New Roman" w:hAnsi="Times New Roman"/>
          <w:sz w:val="24"/>
          <w:lang w:val="pl-PL"/>
        </w:rPr>
        <w:t>21.10.2024 r</w:t>
      </w:r>
      <w:r>
        <w:rPr>
          <w:rFonts w:eastAsia="Times New Roman" w:cs="Times New Roman" w:ascii="Times New Roman" w:hAnsi="Times New Roman"/>
          <w:color w:val="BF3A3D"/>
          <w:sz w:val="24"/>
          <w:lang w:val="pl-PL"/>
        </w:rPr>
        <w:t xml:space="preserve">. </w:t>
      </w:r>
      <w:r>
        <w:rPr>
          <w:rFonts w:eastAsia="Times New Roman" w:cs="Times New Roman" w:ascii="Times New Roman" w:hAnsi="Times New Roman"/>
          <w:sz w:val="24"/>
          <w:lang w:val="pl-PL"/>
        </w:rPr>
        <w:t>bezpośrednio do organizatora (Urząd Gminy Brodnica ul. Mazurska 13, 87-300 Brodnica)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 bądź do </w:t>
      </w:r>
      <w:r>
        <w:rPr>
          <w:rFonts w:eastAsia="Times New Roman" w:cs="Times New Roman" w:ascii="Times New Roman" w:hAnsi="Times New Roman"/>
          <w:color w:val="262626"/>
          <w:sz w:val="24"/>
          <w:highlight w:val="yellow"/>
          <w:lang w:val="pl-PL"/>
        </w:rPr>
        <w:t>sekretariatu właściwej miejscowo szkoły z</w:t>
      </w:r>
      <w:r>
        <w:rPr>
          <w:rFonts w:eastAsia="Times New Roman" w:cs="Times New Roman" w:ascii="Times New Roman" w:hAnsi="Times New Roman"/>
          <w:color w:val="4D4D4D"/>
          <w:sz w:val="24"/>
          <w:highlight w:val="yellow"/>
          <w:lang w:val="pl-PL"/>
        </w:rPr>
        <w:t xml:space="preserve"> </w:t>
      </w:r>
      <w:r>
        <w:rPr>
          <w:rFonts w:eastAsia="Times New Roman" w:cs="Times New Roman" w:ascii="Times New Roman" w:hAnsi="Times New Roman"/>
          <w:color w:val="262626"/>
          <w:sz w:val="24"/>
          <w:highlight w:val="yellow"/>
          <w:lang w:val="pl-PL"/>
        </w:rPr>
        <w:t>dopiskiem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 ”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Konkurs -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Mój Ekologiczny Dom“.</w:t>
      </w:r>
    </w:p>
    <w:p>
      <w:pPr>
        <w:pStyle w:val="Normal"/>
        <w:spacing w:lineRule="auto" w:line="264" w:before="0" w:after="18"/>
        <w:ind w:left="546" w:right="55" w:hanging="0"/>
        <w:jc w:val="both"/>
        <w:rPr>
          <w:rFonts w:ascii="Times New Roman" w:hAnsi="Times New Roman" w:eastAsia="Times New Roman" w:cs="Times New Roman"/>
          <w:color w:val="3B3B3B"/>
          <w:sz w:val="24"/>
          <w:lang w:val="pl-PL"/>
        </w:rPr>
      </w:pP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4. Prace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przesłane/dostarczone po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terminie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nie będą brać udziału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 w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konkursie. </w:t>
      </w:r>
    </w:p>
    <w:p>
      <w:pPr>
        <w:pStyle w:val="Normal"/>
        <w:spacing w:lineRule="auto" w:line="264" w:before="0" w:after="18"/>
        <w:ind w:left="546" w:right="55" w:hanging="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5. Każda praca musi być podpisana - na odwrocie - przez autora (imię i nazwisko autora, adres zamieszkania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>).</w:t>
      </w:r>
    </w:p>
    <w:p>
      <w:pPr>
        <w:pStyle w:val="Normal"/>
        <w:spacing w:lineRule="auto" w:line="264" w:before="0" w:after="18"/>
        <w:ind w:left="546" w:right="55" w:hanging="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6. W Konkursie nie może brać udziału praca przedstawiana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w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innym konkursie. Musi być to praca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wykonana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tylko i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>wyłącznie na przedm</w:t>
      </w:r>
      <w:r>
        <w:rPr>
          <w:rFonts w:eastAsia="Times New Roman" w:cs="Times New Roman" w:ascii="Times New Roman" w:hAnsi="Times New Roman"/>
          <w:color w:val="0E0F0E"/>
          <w:sz w:val="24"/>
          <w:lang w:val="pl-PL"/>
        </w:rPr>
        <w:t>i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otowy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Konkurs. </w:t>
      </w:r>
    </w:p>
    <w:p>
      <w:pPr>
        <w:pStyle w:val="Normal"/>
        <w:spacing w:before="0" w:after="46"/>
        <w:ind w:left="546" w:right="55" w:hanging="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sz w:val="24"/>
          <w:lang w:val="pl-PL"/>
        </w:rPr>
        <w:t xml:space="preserve">7. Prace mogą być eksponowane na wystawie pokonkursowej. </w:t>
      </w:r>
    </w:p>
    <w:p>
      <w:pPr>
        <w:pStyle w:val="Normal"/>
        <w:spacing w:before="0" w:after="16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sz w:val="27"/>
          <w:lang w:val="pl-PL"/>
        </w:rPr>
        <w:t xml:space="preserve"> </w:t>
      </w:r>
    </w:p>
    <w:p>
      <w:pPr>
        <w:pStyle w:val="Nagwek11"/>
        <w:spacing w:before="0" w:after="0"/>
        <w:ind w:left="10" w:right="68" w:hanging="10"/>
        <w:rPr>
          <w:lang w:val="pl-PL"/>
        </w:rPr>
      </w:pPr>
      <w:r>
        <w:rPr>
          <w:lang w:val="pl-PL"/>
        </w:rPr>
        <w:t xml:space="preserve">Rozdział </w:t>
      </w:r>
      <w:r>
        <w:rPr>
          <w:color w:val="262626"/>
          <w:lang w:val="pl-PL"/>
        </w:rPr>
        <w:t xml:space="preserve">V  </w:t>
      </w:r>
    </w:p>
    <w:p>
      <w:pPr>
        <w:pStyle w:val="Normal"/>
        <w:spacing w:before="0" w:after="280"/>
        <w:ind w:left="156" w:right="213" w:hanging="1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>JU</w:t>
      </w:r>
      <w:r>
        <w:rPr>
          <w:rFonts w:eastAsia="Times New Roman" w:cs="Times New Roman" w:ascii="Times New Roman" w:hAnsi="Times New Roman"/>
          <w:b/>
          <w:color w:val="0E0F0E"/>
          <w:sz w:val="27"/>
          <w:lang w:val="pl-PL"/>
        </w:rPr>
        <w:t>R</w:t>
      </w: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>Y K</w:t>
      </w:r>
      <w:r>
        <w:rPr>
          <w:rFonts w:eastAsia="Times New Roman" w:cs="Times New Roman" w:ascii="Times New Roman" w:hAnsi="Times New Roman"/>
          <w:b/>
          <w:color w:val="0E0F0E"/>
          <w:sz w:val="27"/>
          <w:lang w:val="pl-PL"/>
        </w:rPr>
        <w:t>O</w:t>
      </w: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>NKU</w:t>
      </w:r>
      <w:r>
        <w:rPr>
          <w:rFonts w:eastAsia="Times New Roman" w:cs="Times New Roman" w:ascii="Times New Roman" w:hAnsi="Times New Roman"/>
          <w:b/>
          <w:color w:val="0E0F0E"/>
          <w:sz w:val="27"/>
          <w:lang w:val="pl-PL"/>
        </w:rPr>
        <w:t>R</w:t>
      </w:r>
      <w:r>
        <w:rPr>
          <w:rFonts w:eastAsia="Times New Roman" w:cs="Times New Roman" w:ascii="Times New Roman" w:hAnsi="Times New Roman"/>
          <w:b/>
          <w:color w:val="262626"/>
          <w:sz w:val="27"/>
          <w:lang w:val="pl-PL"/>
        </w:rPr>
        <w:t xml:space="preserve">SU </w:t>
      </w:r>
    </w:p>
    <w:p>
      <w:pPr>
        <w:pStyle w:val="Normal"/>
        <w:numPr>
          <w:ilvl w:val="0"/>
          <w:numId w:val="3"/>
        </w:numPr>
        <w:spacing w:lineRule="auto" w:line="264" w:before="0" w:after="18"/>
        <w:ind w:left="742" w:right="55" w:hanging="37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>Nad oceną nadesłanych</w:t>
      </w:r>
      <w:r>
        <w:rPr>
          <w:rFonts w:eastAsia="Times New Roman" w:cs="Times New Roman" w:ascii="Times New Roman" w:hAnsi="Times New Roman"/>
          <w:color w:val="0E0F0E"/>
          <w:sz w:val="24"/>
          <w:lang w:val="pl-PL"/>
        </w:rPr>
        <w:t xml:space="preserve">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prac,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wyborem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laureatów oraz na prawidłowościami przebiegu Konkursu będzie czuwać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Komisja Konkursowa</w:t>
      </w:r>
      <w:r>
        <w:rPr>
          <w:rFonts w:eastAsia="Times New Roman" w:cs="Times New Roman" w:ascii="Times New Roman" w:hAnsi="Times New Roman"/>
          <w:color w:val="5B5B5B"/>
          <w:sz w:val="24"/>
          <w:lang w:val="pl-PL"/>
        </w:rPr>
        <w:t xml:space="preserve">,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w </w:t>
      </w:r>
      <w:r>
        <w:rPr>
          <w:rFonts w:eastAsia="Times New Roman" w:cs="Times New Roman" w:ascii="Times New Roman" w:hAnsi="Times New Roman"/>
          <w:color w:val="4D4D4D"/>
          <w:sz w:val="24"/>
          <w:lang w:val="pl-PL"/>
        </w:rPr>
        <w:t xml:space="preserve">składzie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min.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3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osobowym, powołana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przez Wójta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 Gminy Brodnica.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 </w:t>
      </w:r>
    </w:p>
    <w:p>
      <w:pPr>
        <w:pStyle w:val="Normal"/>
        <w:numPr>
          <w:ilvl w:val="0"/>
          <w:numId w:val="3"/>
        </w:numPr>
        <w:spacing w:lineRule="auto" w:line="264" w:before="0" w:after="91"/>
        <w:ind w:left="742" w:right="55" w:hanging="37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Komisja Konkursowa 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dokona oceny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prac konkursowych do dn</w:t>
      </w:r>
      <w:r>
        <w:rPr>
          <w:rFonts w:eastAsia="Times New Roman" w:cs="Times New Roman" w:ascii="Times New Roman" w:hAnsi="Times New Roman"/>
          <w:color w:val="0E0F0E"/>
          <w:sz w:val="24"/>
          <w:lang w:val="pl-PL"/>
        </w:rPr>
        <w:t>i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a 25.10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>.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2024 r.</w:t>
      </w:r>
      <w:r>
        <w:rPr>
          <w:rFonts w:eastAsia="Times New Roman" w:cs="Times New Roman" w:ascii="Times New Roman" w:hAnsi="Times New Roman"/>
          <w:color w:val="4D4D4D"/>
          <w:sz w:val="24"/>
          <w:lang w:val="pl-PL"/>
        </w:rPr>
        <w:t xml:space="preserve"> </w:t>
      </w:r>
    </w:p>
    <w:p>
      <w:pPr>
        <w:pStyle w:val="Normal"/>
        <w:numPr>
          <w:ilvl w:val="0"/>
          <w:numId w:val="3"/>
        </w:numPr>
        <w:spacing w:lineRule="auto" w:line="264" w:before="0" w:after="56"/>
        <w:ind w:left="742" w:right="55" w:hanging="37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Wynik</w:t>
      </w:r>
      <w:r>
        <w:rPr>
          <w:rFonts w:eastAsia="Times New Roman" w:cs="Times New Roman" w:ascii="Times New Roman" w:hAnsi="Times New Roman"/>
          <w:color w:val="0E0F0E"/>
          <w:sz w:val="24"/>
          <w:lang w:val="pl-PL"/>
        </w:rPr>
        <w:t xml:space="preserve">i  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konkursu  </w:t>
      </w:r>
      <w:r>
        <w:rPr>
          <w:rFonts w:eastAsia="Times New Roman" w:cs="Times New Roman" w:ascii="Times New Roman" w:hAnsi="Times New Roman"/>
          <w:sz w:val="24"/>
          <w:lang w:val="pl-PL"/>
        </w:rPr>
        <w:t>zostaną ogłoszone dnia 30</w:t>
      </w: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 xml:space="preserve">.10.2024 r. </w:t>
      </w:r>
    </w:p>
    <w:p>
      <w:pPr>
        <w:pStyle w:val="Normal"/>
        <w:numPr>
          <w:ilvl w:val="0"/>
          <w:numId w:val="3"/>
        </w:numPr>
        <w:spacing w:lineRule="auto" w:line="264" w:before="0" w:after="56"/>
        <w:ind w:left="742" w:right="55" w:hanging="370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262626"/>
          <w:sz w:val="24"/>
          <w:lang w:val="pl-PL"/>
        </w:rPr>
        <w:t>Rozdanie nagród dla zwycięzców konkursu oraz upominków dla pozostałych uczestników odbędzie się w dniu 05.11.2024 r. Przed rozdaniem nagród odbędzie się  spotkanie dla uczestników konkursu oraz ich rodzin, w ramach którego pozyskają oni wiedzę na temat  podstawowych zasad Programu Czyste Powietrze. Dowiedzą się jakie korzyści mogą osiągnąć w ramach programu oraz otrzymają gadżety promocyjne z zakresu programu Czyste Powietrze.</w:t>
      </w:r>
      <w:r>
        <w:rPr>
          <w:rFonts w:eastAsia="Times New Roman" w:cs="Times New Roman" w:ascii="Times New Roman" w:hAnsi="Times New Roman"/>
          <w:color w:val="3B3B3B"/>
          <w:sz w:val="24"/>
          <w:lang w:val="pl-PL"/>
        </w:rPr>
        <w:t xml:space="preserve"> </w:t>
      </w:r>
    </w:p>
    <w:p>
      <w:pPr>
        <w:pStyle w:val="Normal"/>
        <w:spacing w:lineRule="auto" w:line="264" w:before="0" w:after="18"/>
        <w:ind w:left="742" w:right="55" w:hanging="0"/>
        <w:jc w:val="both"/>
        <w:rPr>
          <w:rFonts w:ascii="Times New Roman" w:hAnsi="Times New Roman" w:eastAsia="Times New Roman" w:cs="Times New Roman"/>
          <w:color w:val="262626"/>
          <w:sz w:val="24"/>
          <w:lang w:val="pl-PL"/>
        </w:rPr>
      </w:pPr>
      <w:r>
        <w:rPr>
          <w:rFonts w:eastAsia="Times New Roman" w:cs="Times New Roman" w:ascii="Times New Roman" w:hAnsi="Times New Roman"/>
          <w:color w:val="262626"/>
          <w:sz w:val="24"/>
          <w:lang w:val="pl-PL"/>
        </w:rPr>
      </w:r>
    </w:p>
    <w:p>
      <w:pPr>
        <w:pStyle w:val="Normal"/>
        <w:spacing w:before="0" w:after="28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3"/>
          <w:lang w:val="pl-PL"/>
        </w:rPr>
        <w:t xml:space="preserve"> </w:t>
      </w:r>
    </w:p>
    <w:p>
      <w:pPr>
        <w:pStyle w:val="Normal"/>
        <w:spacing w:before="0" w:after="122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3"/>
          <w:lang w:val="pl-PL"/>
        </w:rPr>
        <w:t xml:space="preserve"> </w:t>
      </w:r>
    </w:p>
    <w:p>
      <w:pPr>
        <w:pStyle w:val="Normal"/>
        <w:spacing w:before="0" w:after="35"/>
        <w:ind w:left="601" w:right="1460" w:hanging="10"/>
        <w:jc w:val="center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0C0C0C"/>
          <w:sz w:val="27"/>
          <w:lang w:val="pl-PL"/>
        </w:rPr>
        <w:t xml:space="preserve">Rozdział VI </w:t>
      </w:r>
    </w:p>
    <w:p>
      <w:pPr>
        <w:pStyle w:val="Normal"/>
        <w:spacing w:before="0" w:after="0"/>
        <w:ind w:left="2185" w:hanging="0"/>
        <w:rPr>
          <w:lang w:val="pl-PL"/>
        </w:rPr>
      </w:pPr>
      <w:r>
        <w:rPr>
          <w:rFonts w:eastAsia="Times New Roman" w:cs="Times New Roman" w:ascii="Times New Roman" w:hAnsi="Times New Roman"/>
          <w:b/>
          <w:color w:val="0C0C0C"/>
          <w:sz w:val="27"/>
          <w:lang w:val="pl-PL"/>
        </w:rPr>
        <w:t xml:space="preserve">POSTANOWIENIA KONCOWE </w:t>
      </w:r>
    </w:p>
    <w:p>
      <w:pPr>
        <w:pStyle w:val="Normal"/>
        <w:spacing w:before="0" w:after="53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3"/>
          <w:lang w:val="pl-PL"/>
        </w:rPr>
        <w:t xml:space="preserve"> </w:t>
      </w:r>
    </w:p>
    <w:p>
      <w:pPr>
        <w:pStyle w:val="Normal"/>
        <w:numPr>
          <w:ilvl w:val="0"/>
          <w:numId w:val="4"/>
        </w:numPr>
        <w:spacing w:lineRule="auto" w:line="264" w:before="0" w:after="54"/>
        <w:ind w:left="693" w:right="48" w:hanging="281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Nadesłanie prac jest równoznaczne z akceptacją niniejszego Regulaminu. </w:t>
      </w:r>
    </w:p>
    <w:p>
      <w:pPr>
        <w:pStyle w:val="Normal"/>
        <w:numPr>
          <w:ilvl w:val="0"/>
          <w:numId w:val="4"/>
        </w:numPr>
        <w:spacing w:lineRule="auto" w:line="264" w:before="0" w:after="50"/>
        <w:ind w:left="693" w:right="48" w:hanging="281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Organizator nie bierze odpowiedzialności za ewentualne uszkodzenia lub zaginięcie prac w czasie transportu. Prace uszkodzone nie będą dopuszczone do Konkursu. </w:t>
      </w:r>
    </w:p>
    <w:p>
      <w:pPr>
        <w:pStyle w:val="Normal"/>
        <w:numPr>
          <w:ilvl w:val="0"/>
          <w:numId w:val="4"/>
        </w:numPr>
        <w:spacing w:lineRule="auto" w:line="264" w:before="0" w:after="38"/>
        <w:ind w:left="693" w:right="48" w:hanging="281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>Wszystkie nadesłane/dostarczone prace przechodzą na własność Organizatora wraz z prawem do korzystania i rozporządzania w sposób nieograniczony terytorialnie  i czasowo, utrwalania i zwielokrotniania (w tym wprowadzanie do pamięci komputera lub innego urządzenia), wytwarzania egzemplarzy.</w:t>
      </w:r>
    </w:p>
    <w:p>
      <w:pPr>
        <w:pStyle w:val="Normal"/>
        <w:numPr>
          <w:ilvl w:val="0"/>
          <w:numId w:val="4"/>
        </w:numPr>
        <w:spacing w:lineRule="auto" w:line="264" w:before="0" w:after="30"/>
        <w:ind w:left="693" w:right="48" w:hanging="281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Do publicznej wiadomości zostaną podane dane osobowe autorów nagrodzonych prac. </w:t>
      </w:r>
    </w:p>
    <w:p>
      <w:pPr>
        <w:pStyle w:val="Normal"/>
        <w:numPr>
          <w:ilvl w:val="0"/>
          <w:numId w:val="4"/>
        </w:numPr>
        <w:spacing w:lineRule="auto" w:line="264" w:before="0" w:after="4"/>
        <w:ind w:left="693" w:right="48" w:hanging="281"/>
        <w:jc w:val="both"/>
        <w:rPr>
          <w:lang w:val="pl-PL"/>
        </w:rPr>
      </w:pPr>
      <w:r>
        <w:rPr>
          <w:rFonts w:eastAsia="Times New Roman" w:cs="Times New Roman" w:ascii="Times New Roman" w:hAnsi="Times New Roman"/>
          <w:color w:val="0C0C0C"/>
          <w:sz w:val="24"/>
          <w:lang w:val="pl-PL"/>
        </w:rPr>
        <w:t xml:space="preserve">W sprawach nieuregulowanych niniejszym Regulaminem zastosowanie będą miały odpowiednie przepisy kodeksu cywilnego. </w:t>
      </w:r>
    </w:p>
    <w:sectPr>
      <w:type w:val="nextPage"/>
      <w:pgSz w:w="11906" w:h="16838"/>
      <w:pgMar w:left="1416" w:right="1346" w:gutter="0" w:header="0" w:top="709" w:footer="0" w:bottom="1465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65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935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33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453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173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893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13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33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053" w:hanging="0"/>
      </w:pPr>
      <w:rPr>
        <w:dstrike w:val="false"/>
        <w:strike w:val="false"/>
        <w:vertAlign w:val="baseline"/>
        <w:position w:val="0"/>
        <w:sz w:val="23"/>
        <w:sz w:val="23"/>
        <w:i w:val="false"/>
        <w:u w:val="none" w:color="000000"/>
        <w:b w:val="false"/>
        <w:shd w:fill="auto" w:val="clear"/>
        <w:szCs w:val="23"/>
        <w:rFonts w:ascii="Times New Roman" w:hAnsi="Times New Roman" w:eastAsia="Times New Roman" w:cs="Times New Roman"/>
        <w:color w:val="1C1C1C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655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37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09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53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2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97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69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131313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4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45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17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89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61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33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05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77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492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262626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69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50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22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94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66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38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10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82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54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hd w:fill="auto" w:val="clear"/>
        <w:szCs w:val="24"/>
        <w:rFonts w:ascii="Times New Roman" w:hAnsi="Times New Roman" w:eastAsia="Times New Roman" w:cs="Times New Roman"/>
        <w:color w:val="0C0C0C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de-DE" w:eastAsia="de-DE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d747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000000"/>
      <w:kern w:val="0"/>
      <w:sz w:val="22"/>
      <w:szCs w:val="22"/>
      <w:lang w:val="de-DE" w:eastAsia="de-DE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link w:val="Nagwek11"/>
    <w:qFormat/>
    <w:rsid w:val="00ad7473"/>
    <w:rPr>
      <w:rFonts w:ascii="Times New Roman" w:hAnsi="Times New Roman" w:eastAsia="Times New Roman" w:cs="Times New Roman"/>
      <w:b/>
      <w:color w:val="000000"/>
      <w:sz w:val="27"/>
    </w:rPr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e139a2"/>
    <w:rPr>
      <w:rFonts w:ascii="Tahoma" w:hAnsi="Tahoma" w:eastAsia="Calibri" w:cs="Tahoma"/>
      <w:color w:val="000000"/>
      <w:sz w:val="16"/>
      <w:szCs w:val="16"/>
    </w:rPr>
  </w:style>
  <w:style w:type="character" w:styleId="Czeinternetowe">
    <w:name w:val="Hyperlink"/>
    <w:rsid w:val="004205dc"/>
    <w:rPr>
      <w:color w:val="000080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4205dc"/>
    <w:pPr>
      <w:spacing w:lineRule="auto" w:line="276" w:before="0" w:after="140"/>
    </w:pPr>
    <w:rPr/>
  </w:style>
  <w:style w:type="paragraph" w:styleId="Lista">
    <w:name w:val="List"/>
    <w:basedOn w:val="Tretekstu"/>
    <w:rsid w:val="004205dc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4205dc"/>
    <w:pPr>
      <w:suppressLineNumbers/>
    </w:pPr>
    <w:rPr>
      <w:rFonts w:cs="Arial"/>
    </w:rPr>
  </w:style>
  <w:style w:type="paragraph" w:styleId="Nagwek11" w:customStyle="1">
    <w:name w:val="Nagłówek 11"/>
    <w:next w:val="Normal"/>
    <w:link w:val="Nagwek1Znak"/>
    <w:uiPriority w:val="9"/>
    <w:qFormat/>
    <w:rsid w:val="00ad7473"/>
    <w:pPr>
      <w:keepNext w:val="true"/>
      <w:keepLines/>
      <w:widowControl/>
      <w:suppressAutoHyphens w:val="true"/>
      <w:bidi w:val="0"/>
      <w:spacing w:lineRule="auto" w:line="259" w:before="0" w:after="28"/>
      <w:ind w:left="10" w:right="67" w:hanging="10"/>
      <w:jc w:val="center"/>
      <w:outlineLvl w:val="0"/>
    </w:pPr>
    <w:rPr>
      <w:rFonts w:ascii="Times New Roman" w:hAnsi="Times New Roman" w:eastAsia="Times New Roman" w:cs="Times New Roman"/>
      <w:b/>
      <w:color w:val="000000"/>
      <w:kern w:val="0"/>
      <w:sz w:val="27"/>
      <w:szCs w:val="22"/>
      <w:lang w:val="de-DE" w:eastAsia="de-DE" w:bidi="ar-SA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rsid w:val="004205dc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genda1" w:customStyle="1">
    <w:name w:val="Legenda1"/>
    <w:basedOn w:val="Normal"/>
    <w:qFormat/>
    <w:rsid w:val="004205d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e139a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http://www.brodnica.ug.gov.pl/" TargetMode="External"/><Relationship Id="rId5" Type="http://schemas.openxmlformats.org/officeDocument/2006/relationships/hyperlink" Target="http://www.gopsbrodnica.pl/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LibreOffice/7.4.1.2$Windows_X86_64 LibreOffice_project/3c58a8f3a960df8bc8fd77b461821e42c061c5f0</Application>
  <AppVersion>15.0000</AppVersion>
  <Pages>3</Pages>
  <Words>811</Words>
  <Characters>5573</Characters>
  <CharactersWithSpaces>6403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2024-08-23T10:38:00Z</dcterms:created>
  <dc:creator>Gmina Szlichtyngowa</dc:creator>
  <dc:description/>
  <dc:language>pl-PL</dc:language>
  <cp:lastModifiedBy>SEKRETARZ</cp:lastModifiedBy>
  <cp:lastPrinted>2024-08-23T10:38:00Z</cp:lastPrinted>
  <dcterms:modified xsi:type="dcterms:W3CDTF">2024-08-29T05:56:00Z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